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17C8D5" w14:textId="694B5C58" w:rsidR="005857F6" w:rsidRPr="00863065" w:rsidRDefault="005857F6" w:rsidP="005857F6">
      <w:pPr>
        <w:pStyle w:val="a7"/>
        <w:tabs>
          <w:tab w:val="left" w:pos="709"/>
          <w:tab w:val="right" w:pos="9639"/>
        </w:tabs>
        <w:wordWrap w:val="0"/>
        <w:spacing w:after="0"/>
        <w:ind w:right="120"/>
        <w:jc w:val="right"/>
        <w:rPr>
          <w:rFonts w:cs="Arial"/>
        </w:rPr>
      </w:pPr>
      <w:r w:rsidRPr="00863065">
        <w:rPr>
          <w:rFonts w:cs="Arial"/>
        </w:rPr>
        <w:t>3GPP TSG-RAN</w:t>
      </w:r>
      <w:r>
        <w:rPr>
          <w:rFonts w:cs="Arial" w:hint="eastAsia"/>
        </w:rPr>
        <w:t xml:space="preserve"> WG2 </w:t>
      </w:r>
      <w:r w:rsidRPr="00863065">
        <w:rPr>
          <w:rFonts w:cs="Arial"/>
        </w:rPr>
        <w:t>#</w:t>
      </w:r>
      <w:r>
        <w:rPr>
          <w:rFonts w:cs="Arial"/>
        </w:rPr>
        <w:t>1</w:t>
      </w:r>
      <w:r w:rsidR="00D0540D">
        <w:rPr>
          <w:rFonts w:cs="Arial" w:hint="eastAsia"/>
        </w:rPr>
        <w:t>29-bis</w:t>
      </w:r>
      <w:r w:rsidRPr="00863065">
        <w:rPr>
          <w:rFonts w:cs="Arial"/>
        </w:rPr>
        <w:tab/>
        <w:t>R</w:t>
      </w:r>
      <w:r>
        <w:rPr>
          <w:rFonts w:cs="Arial" w:hint="eastAsia"/>
        </w:rPr>
        <w:t>2</w:t>
      </w:r>
      <w:r w:rsidRPr="00863065">
        <w:rPr>
          <w:rFonts w:cs="Arial"/>
        </w:rPr>
        <w:t>-</w:t>
      </w:r>
      <w:r>
        <w:rPr>
          <w:rFonts w:cs="Arial"/>
        </w:rPr>
        <w:t>2</w:t>
      </w:r>
      <w:r w:rsidR="00B75B6B">
        <w:rPr>
          <w:rFonts w:cs="Arial" w:hint="eastAsia"/>
        </w:rPr>
        <w:t>5</w:t>
      </w:r>
      <w:r w:rsidR="00207EB3">
        <w:rPr>
          <w:rFonts w:cs="Arial" w:hint="eastAsia"/>
        </w:rPr>
        <w:t>0</w:t>
      </w:r>
      <w:r w:rsidR="00ED55A9">
        <w:rPr>
          <w:rFonts w:cs="Arial" w:hint="eastAsia"/>
        </w:rPr>
        <w:t>2625</w:t>
      </w:r>
    </w:p>
    <w:p w14:paraId="298061C1" w14:textId="582F3ADB" w:rsidR="005857F6" w:rsidRPr="00863065" w:rsidRDefault="00D0540D" w:rsidP="005857F6">
      <w:pPr>
        <w:pStyle w:val="a7"/>
        <w:tabs>
          <w:tab w:val="left" w:pos="709"/>
          <w:tab w:val="right" w:pos="9639"/>
        </w:tabs>
        <w:spacing w:after="0"/>
        <w:jc w:val="left"/>
        <w:rPr>
          <w:rFonts w:cs="Arial"/>
          <w:lang w:val="en-US"/>
        </w:rPr>
      </w:pPr>
      <w:r>
        <w:rPr>
          <w:rFonts w:cs="Arial" w:hint="eastAsia"/>
          <w:lang w:val="en-US"/>
        </w:rPr>
        <w:t>Wuhan</w:t>
      </w:r>
      <w:r w:rsidR="005857F6">
        <w:rPr>
          <w:rFonts w:cs="Arial"/>
          <w:lang w:val="en-US"/>
        </w:rPr>
        <w:t xml:space="preserve">, </w:t>
      </w:r>
      <w:r>
        <w:rPr>
          <w:rFonts w:cs="Arial" w:hint="eastAsia"/>
          <w:lang w:val="en-US"/>
        </w:rPr>
        <w:t>China</w:t>
      </w:r>
      <w:r w:rsidR="005857F6">
        <w:rPr>
          <w:rFonts w:cs="Arial"/>
          <w:lang w:val="en-US"/>
        </w:rPr>
        <w:t xml:space="preserve">, </w:t>
      </w:r>
      <w:r>
        <w:rPr>
          <w:rFonts w:cs="Arial" w:hint="eastAsia"/>
          <w:lang w:val="en-US"/>
        </w:rPr>
        <w:t>7</w:t>
      </w:r>
      <w:r w:rsidRPr="00D0540D">
        <w:rPr>
          <w:rFonts w:cs="Arial" w:hint="eastAsia"/>
          <w:vertAlign w:val="superscript"/>
          <w:lang w:val="en-US"/>
        </w:rPr>
        <w:t>th</w:t>
      </w:r>
      <w:r>
        <w:rPr>
          <w:rFonts w:cs="Arial" w:hint="eastAsia"/>
          <w:lang w:val="en-US"/>
        </w:rPr>
        <w:t xml:space="preserve"> </w:t>
      </w:r>
      <w:r w:rsidR="005857F6">
        <w:rPr>
          <w:rFonts w:cs="Arial"/>
          <w:lang w:val="en-US"/>
        </w:rPr>
        <w:t>–</w:t>
      </w:r>
      <w:r w:rsidR="005857F6">
        <w:rPr>
          <w:rFonts w:cs="Arial" w:hint="eastAsia"/>
          <w:lang w:val="en-US"/>
        </w:rPr>
        <w:t xml:space="preserve"> </w:t>
      </w:r>
      <w:r>
        <w:rPr>
          <w:rFonts w:cs="Arial" w:hint="eastAsia"/>
          <w:lang w:val="en-US"/>
        </w:rPr>
        <w:t>11</w:t>
      </w:r>
      <w:r w:rsidRPr="00D0540D">
        <w:rPr>
          <w:rFonts w:cs="Arial" w:hint="eastAsia"/>
          <w:vertAlign w:val="superscript"/>
          <w:lang w:val="en-US"/>
        </w:rPr>
        <w:t>th</w:t>
      </w:r>
      <w:r>
        <w:rPr>
          <w:rFonts w:cs="Arial" w:hint="eastAsia"/>
          <w:lang w:val="en-US"/>
        </w:rPr>
        <w:t xml:space="preserve"> April</w:t>
      </w:r>
      <w:r w:rsidRPr="00802E96">
        <w:rPr>
          <w:rFonts w:cs="Arial"/>
          <w:lang w:val="en-US"/>
        </w:rPr>
        <w:t xml:space="preserve"> </w:t>
      </w:r>
      <w:r w:rsidR="005857F6" w:rsidRPr="00802E96">
        <w:rPr>
          <w:rFonts w:cs="Arial"/>
          <w:lang w:val="en-US"/>
        </w:rPr>
        <w:t>20</w:t>
      </w:r>
      <w:r w:rsidR="005857F6">
        <w:rPr>
          <w:rFonts w:cs="Arial"/>
          <w:lang w:val="en-US"/>
        </w:rPr>
        <w:t>2</w:t>
      </w:r>
      <w:r>
        <w:rPr>
          <w:rFonts w:cs="Arial" w:hint="eastAsia"/>
          <w:lang w:val="en-US"/>
        </w:rPr>
        <w:t>5</w:t>
      </w:r>
    </w:p>
    <w:p w14:paraId="6D9519F2" w14:textId="35536308" w:rsidR="007E2FC8" w:rsidRPr="00863065" w:rsidRDefault="007E2FC8" w:rsidP="007E2FC8">
      <w:pPr>
        <w:keepNext/>
        <w:pBdr>
          <w:top w:val="single" w:sz="4" w:space="1" w:color="auto"/>
        </w:pBdr>
        <w:tabs>
          <w:tab w:val="left" w:pos="2552"/>
        </w:tabs>
        <w:ind w:left="2550" w:hanging="2550"/>
        <w:rPr>
          <w:rFonts w:cs="Arial"/>
          <w:b/>
          <w:sz w:val="24"/>
        </w:rPr>
      </w:pPr>
      <w:r w:rsidRPr="00863065">
        <w:rPr>
          <w:rFonts w:cs="Arial"/>
          <w:b/>
          <w:sz w:val="24"/>
        </w:rPr>
        <w:t>Source:</w:t>
      </w:r>
      <w:r w:rsidR="002B674A">
        <w:rPr>
          <w:rFonts w:cs="Arial"/>
          <w:b/>
          <w:sz w:val="24"/>
        </w:rPr>
        <w:tab/>
      </w:r>
      <w:r>
        <w:rPr>
          <w:rFonts w:cs="Arial" w:hint="eastAsia"/>
          <w:b/>
          <w:sz w:val="24"/>
        </w:rPr>
        <w:t>NTT DOCOMO, INC.</w:t>
      </w:r>
    </w:p>
    <w:p w14:paraId="0C115227" w14:textId="0BD4E0C9" w:rsidR="007E2FC8" w:rsidRPr="00863065" w:rsidRDefault="007E2FC8" w:rsidP="002B674A">
      <w:pPr>
        <w:keepNext/>
        <w:pBdr>
          <w:top w:val="single" w:sz="4" w:space="1" w:color="auto"/>
        </w:pBdr>
        <w:tabs>
          <w:tab w:val="left" w:pos="2552"/>
        </w:tabs>
        <w:ind w:left="2550" w:hanging="2550"/>
        <w:rPr>
          <w:rFonts w:cs="Arial"/>
          <w:b/>
          <w:sz w:val="24"/>
        </w:rPr>
      </w:pPr>
      <w:r w:rsidRPr="00863065">
        <w:rPr>
          <w:rFonts w:cs="Arial"/>
          <w:b/>
          <w:sz w:val="24"/>
        </w:rPr>
        <w:t>Title:</w:t>
      </w:r>
      <w:r w:rsidR="002B674A">
        <w:rPr>
          <w:rFonts w:cs="Arial"/>
          <w:b/>
          <w:sz w:val="24"/>
        </w:rPr>
        <w:tab/>
      </w:r>
      <w:r w:rsidR="00E95D49">
        <w:rPr>
          <w:rFonts w:cs="Arial" w:hint="eastAsia"/>
          <w:b/>
          <w:sz w:val="24"/>
        </w:rPr>
        <w:t xml:space="preserve">Random access types supported by </w:t>
      </w:r>
      <w:r w:rsidR="0038110E">
        <w:rPr>
          <w:rFonts w:cs="Arial" w:hint="eastAsia"/>
          <w:b/>
          <w:sz w:val="24"/>
        </w:rPr>
        <w:t xml:space="preserve">AIoT </w:t>
      </w:r>
      <w:r w:rsidR="00E95D49">
        <w:rPr>
          <w:rFonts w:cs="Arial" w:hint="eastAsia"/>
          <w:b/>
          <w:sz w:val="24"/>
        </w:rPr>
        <w:t>devices</w:t>
      </w:r>
    </w:p>
    <w:p w14:paraId="0F8951C0" w14:textId="4B49D1B0" w:rsidR="007E2FC8" w:rsidRPr="00863065" w:rsidRDefault="007E2FC8" w:rsidP="007E2FC8">
      <w:pPr>
        <w:keepNext/>
        <w:tabs>
          <w:tab w:val="left" w:pos="2552"/>
        </w:tabs>
        <w:rPr>
          <w:rFonts w:cs="Arial"/>
          <w:b/>
          <w:sz w:val="24"/>
        </w:rPr>
      </w:pPr>
      <w:r w:rsidRPr="00863065">
        <w:rPr>
          <w:rFonts w:cs="Arial"/>
          <w:b/>
          <w:sz w:val="24"/>
        </w:rPr>
        <w:t>Document for:</w:t>
      </w:r>
      <w:r w:rsidR="002B674A">
        <w:rPr>
          <w:rFonts w:cs="Arial"/>
          <w:b/>
          <w:sz w:val="24"/>
        </w:rPr>
        <w:tab/>
      </w:r>
      <w:r>
        <w:rPr>
          <w:rFonts w:cs="Arial" w:hint="eastAsia"/>
          <w:b/>
          <w:sz w:val="24"/>
        </w:rPr>
        <w:t>Discussion</w:t>
      </w:r>
    </w:p>
    <w:p w14:paraId="2211F357" w14:textId="23B0C740" w:rsidR="007E2FC8" w:rsidRPr="00863065" w:rsidRDefault="007E2FC8" w:rsidP="007E2FC8">
      <w:pPr>
        <w:keepNext/>
        <w:pBdr>
          <w:bottom w:val="single" w:sz="4" w:space="1" w:color="auto"/>
        </w:pBdr>
        <w:tabs>
          <w:tab w:val="left" w:pos="2552"/>
        </w:tabs>
        <w:rPr>
          <w:rFonts w:cs="Arial"/>
          <w:b/>
          <w:sz w:val="24"/>
        </w:rPr>
      </w:pPr>
      <w:r w:rsidRPr="00863065">
        <w:rPr>
          <w:rFonts w:cs="Arial"/>
          <w:b/>
          <w:sz w:val="24"/>
        </w:rPr>
        <w:t>Agenda Item:</w:t>
      </w:r>
      <w:r w:rsidR="002B674A">
        <w:rPr>
          <w:rFonts w:cs="Arial"/>
          <w:b/>
          <w:sz w:val="24"/>
        </w:rPr>
        <w:tab/>
      </w:r>
      <w:r w:rsidR="000826E8">
        <w:rPr>
          <w:rFonts w:cs="Arial" w:hint="eastAsia"/>
          <w:b/>
          <w:sz w:val="24"/>
        </w:rPr>
        <w:t>8</w:t>
      </w:r>
      <w:r>
        <w:rPr>
          <w:rFonts w:cs="Arial"/>
          <w:b/>
          <w:sz w:val="24"/>
        </w:rPr>
        <w:t>.</w:t>
      </w:r>
      <w:r w:rsidR="000826E8">
        <w:rPr>
          <w:rFonts w:cs="Arial" w:hint="eastAsia"/>
          <w:b/>
          <w:sz w:val="24"/>
        </w:rPr>
        <w:t>2</w:t>
      </w:r>
      <w:r>
        <w:rPr>
          <w:rFonts w:cs="Arial"/>
          <w:b/>
          <w:sz w:val="24"/>
        </w:rPr>
        <w:t>.</w:t>
      </w:r>
      <w:r w:rsidR="00CD28F7">
        <w:rPr>
          <w:rFonts w:cs="Arial" w:hint="eastAsia"/>
          <w:b/>
          <w:sz w:val="24"/>
        </w:rPr>
        <w:t>3</w:t>
      </w:r>
    </w:p>
    <w:p w14:paraId="25B11A1D" w14:textId="77777777" w:rsidR="007E2FC8" w:rsidRDefault="007E2FC8" w:rsidP="007E2FC8">
      <w:pPr>
        <w:pStyle w:val="2"/>
        <w:numPr>
          <w:ilvl w:val="0"/>
          <w:numId w:val="1"/>
        </w:numPr>
        <w:rPr>
          <w:rFonts w:cs="Arial"/>
        </w:rPr>
      </w:pPr>
      <w:r w:rsidRPr="00863065">
        <w:rPr>
          <w:rFonts w:cs="Arial"/>
        </w:rPr>
        <w:t>Introduction</w:t>
      </w:r>
    </w:p>
    <w:p w14:paraId="4AE5A1D3" w14:textId="6B46ADDE" w:rsidR="00051321" w:rsidRDefault="00051321" w:rsidP="007E2FC8">
      <w:pPr>
        <w:rPr>
          <w:szCs w:val="22"/>
        </w:rPr>
      </w:pPr>
      <w:r>
        <w:rPr>
          <w:rFonts w:hint="eastAsia"/>
          <w:szCs w:val="22"/>
        </w:rPr>
        <w:t>This contribution is to discuss random access in Ambient IoT system. As a background we agreed to support both 3-step CBRA and CFRA</w:t>
      </w:r>
      <w:r w:rsidRPr="00051321">
        <w:rPr>
          <w:rFonts w:hint="eastAsia"/>
          <w:szCs w:val="22"/>
        </w:rPr>
        <w:t xml:space="preserve"> </w:t>
      </w:r>
      <w:r>
        <w:rPr>
          <w:rFonts w:hint="eastAsia"/>
          <w:szCs w:val="22"/>
        </w:rPr>
        <w:t>in RAN2#129</w:t>
      </w:r>
      <w:r w:rsidR="000D338B">
        <w:rPr>
          <w:rFonts w:hint="eastAsia"/>
          <w:szCs w:val="22"/>
        </w:rPr>
        <w:t xml:space="preserve"> </w:t>
      </w:r>
      <w:r w:rsidR="000B024E">
        <w:rPr>
          <w:rFonts w:hint="eastAsia"/>
          <w:szCs w:val="22"/>
        </w:rPr>
        <w:t>[1]</w:t>
      </w:r>
      <w:r>
        <w:rPr>
          <w:rFonts w:hint="eastAsia"/>
          <w:szCs w:val="22"/>
        </w:rPr>
        <w:t>.</w:t>
      </w:r>
    </w:p>
    <w:p w14:paraId="299AF961" w14:textId="77777777" w:rsidR="00051321" w:rsidRPr="004F1B12" w:rsidRDefault="00051321" w:rsidP="00051321">
      <w:pPr>
        <w:pStyle w:val="Doc-text2"/>
        <w:pBdr>
          <w:top w:val="single" w:sz="4" w:space="1" w:color="auto"/>
          <w:left w:val="single" w:sz="4" w:space="4" w:color="auto"/>
          <w:bottom w:val="single" w:sz="4" w:space="1" w:color="auto"/>
          <w:right w:val="single" w:sz="4" w:space="4" w:color="auto"/>
        </w:pBdr>
        <w:rPr>
          <w:b/>
          <w:noProof/>
          <w:lang w:eastAsia="ko-KR"/>
        </w:rPr>
      </w:pPr>
      <w:r w:rsidRPr="004F1B12">
        <w:rPr>
          <w:b/>
          <w:bCs/>
          <w:lang w:val="en-US"/>
        </w:rPr>
        <w:t>Agreements</w:t>
      </w:r>
      <w:r w:rsidRPr="004F1B12">
        <w:rPr>
          <w:b/>
          <w:noProof/>
          <w:lang w:eastAsia="ko-KR"/>
        </w:rPr>
        <w:t xml:space="preserve"> </w:t>
      </w:r>
    </w:p>
    <w:p w14:paraId="395DBF0D" w14:textId="77777777" w:rsidR="00051321" w:rsidRPr="009C4778" w:rsidRDefault="00051321" w:rsidP="00051321">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9C4778">
        <w:rPr>
          <w:b w:val="0"/>
          <w:bCs/>
          <w:noProof/>
          <w:lang w:eastAsia="ko-KR"/>
        </w:rPr>
        <w:t>For Rel-19, only 3-step CBRA is supported for A-IoT</w:t>
      </w:r>
    </w:p>
    <w:p w14:paraId="5C773422" w14:textId="77777777" w:rsidR="00051321" w:rsidRPr="00FA7C2B" w:rsidRDefault="00051321" w:rsidP="00051321">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FA7C2B">
        <w:rPr>
          <w:b w:val="0"/>
          <w:bCs/>
        </w:rPr>
        <w:t xml:space="preserve">We will specify both CBRA and CFRA. </w:t>
      </w:r>
    </w:p>
    <w:p w14:paraId="6417D118" w14:textId="77777777" w:rsidR="00051321" w:rsidRPr="00FA7C2B" w:rsidRDefault="00051321" w:rsidP="00051321">
      <w:pPr>
        <w:pStyle w:val="Agreement"/>
        <w:numPr>
          <w:ilvl w:val="0"/>
          <w:numId w:val="4"/>
        </w:numPr>
        <w:pBdr>
          <w:top w:val="single" w:sz="4" w:space="1" w:color="auto"/>
          <w:left w:val="single" w:sz="4" w:space="4" w:color="auto"/>
          <w:bottom w:val="single" w:sz="4" w:space="1" w:color="auto"/>
          <w:right w:val="single" w:sz="4" w:space="4" w:color="auto"/>
        </w:pBdr>
        <w:rPr>
          <w:b w:val="0"/>
          <w:bCs/>
        </w:rPr>
      </w:pPr>
      <w:r w:rsidRPr="00FA7C2B">
        <w:rPr>
          <w:b w:val="0"/>
          <w:bCs/>
        </w:rPr>
        <w:t xml:space="preserve">Re-use the subsequent paging message to trigger re-access.  There is no </w:t>
      </w:r>
      <w:r>
        <w:rPr>
          <w:b w:val="0"/>
          <w:bCs/>
        </w:rPr>
        <w:t xml:space="preserve">need to differentiate </w:t>
      </w:r>
      <w:r w:rsidRPr="00FA7C2B">
        <w:rPr>
          <w:b w:val="0"/>
          <w:bCs/>
        </w:rPr>
        <w:t xml:space="preserve">msg1 resource </w:t>
      </w:r>
      <w:r>
        <w:rPr>
          <w:b w:val="0"/>
          <w:bCs/>
        </w:rPr>
        <w:t>for</w:t>
      </w:r>
      <w:r w:rsidRPr="00FA7C2B">
        <w:rPr>
          <w:b w:val="0"/>
          <w:bCs/>
        </w:rPr>
        <w:t xml:space="preserve"> initial</w:t>
      </w:r>
      <w:r>
        <w:rPr>
          <w:b w:val="0"/>
          <w:bCs/>
        </w:rPr>
        <w:t xml:space="preserve"> access vs</w:t>
      </w:r>
      <w:r w:rsidRPr="00FA7C2B">
        <w:rPr>
          <w:b w:val="0"/>
          <w:bCs/>
        </w:rPr>
        <w:t xml:space="preserve"> re-access.  </w:t>
      </w:r>
    </w:p>
    <w:p w14:paraId="2DAB8F08" w14:textId="77777777" w:rsidR="00051321" w:rsidRPr="00051321" w:rsidRDefault="00051321" w:rsidP="007E2FC8">
      <w:pPr>
        <w:rPr>
          <w:szCs w:val="22"/>
        </w:rPr>
      </w:pPr>
    </w:p>
    <w:p w14:paraId="375CDE38" w14:textId="77777777" w:rsidR="007E2FC8" w:rsidRDefault="007E2FC8" w:rsidP="007E2FC8">
      <w:pPr>
        <w:pStyle w:val="2"/>
        <w:numPr>
          <w:ilvl w:val="0"/>
          <w:numId w:val="2"/>
        </w:numPr>
      </w:pPr>
      <w:r>
        <w:rPr>
          <w:rFonts w:hint="eastAsia"/>
        </w:rPr>
        <w:t>Discussion</w:t>
      </w:r>
    </w:p>
    <w:p w14:paraId="34161B45" w14:textId="6828047C" w:rsidR="007449A2" w:rsidRDefault="007449A2" w:rsidP="007449A2">
      <w:pPr>
        <w:rPr>
          <w:szCs w:val="22"/>
        </w:rPr>
      </w:pPr>
      <w:r w:rsidRPr="007449A2">
        <w:rPr>
          <w:szCs w:val="22"/>
        </w:rPr>
        <w:t>The reader in</w:t>
      </w:r>
      <w:r w:rsidR="004C4E17">
        <w:rPr>
          <w:rFonts w:hint="eastAsia"/>
          <w:szCs w:val="22"/>
        </w:rPr>
        <w:t>dicates</w:t>
      </w:r>
      <w:r w:rsidRPr="007449A2">
        <w:rPr>
          <w:szCs w:val="22"/>
        </w:rPr>
        <w:t xml:space="preserve"> Ambient IoT devices to perform either a 3-step CBRA or a CFRA </w:t>
      </w:r>
      <w:r>
        <w:rPr>
          <w:rFonts w:hint="eastAsia"/>
          <w:szCs w:val="22"/>
        </w:rPr>
        <w:t>in</w:t>
      </w:r>
      <w:r w:rsidRPr="007449A2">
        <w:rPr>
          <w:szCs w:val="22"/>
        </w:rPr>
        <w:t xml:space="preserve"> the A-IoT paging message. The CFRA in</w:t>
      </w:r>
      <w:r w:rsidR="004C4E17">
        <w:rPr>
          <w:rFonts w:hint="eastAsia"/>
          <w:szCs w:val="22"/>
        </w:rPr>
        <w:t>dication</w:t>
      </w:r>
      <w:r w:rsidRPr="007449A2">
        <w:rPr>
          <w:szCs w:val="22"/>
        </w:rPr>
        <w:t xml:space="preserve"> </w:t>
      </w:r>
      <w:r>
        <w:rPr>
          <w:rFonts w:hint="eastAsia"/>
          <w:szCs w:val="22"/>
        </w:rPr>
        <w:t xml:space="preserve">is FFS on </w:t>
      </w:r>
      <w:r w:rsidRPr="007449A2">
        <w:rPr>
          <w:szCs w:val="22"/>
        </w:rPr>
        <w:t>explicit</w:t>
      </w:r>
      <w:r>
        <w:rPr>
          <w:rFonts w:hint="eastAsia"/>
          <w:szCs w:val="22"/>
        </w:rPr>
        <w:t xml:space="preserve">ly or </w:t>
      </w:r>
      <w:r w:rsidRPr="007449A2">
        <w:rPr>
          <w:szCs w:val="22"/>
        </w:rPr>
        <w:t>implicit</w:t>
      </w:r>
      <w:r>
        <w:rPr>
          <w:rFonts w:hint="eastAsia"/>
          <w:szCs w:val="22"/>
        </w:rPr>
        <w:t>ly,</w:t>
      </w:r>
      <w:r w:rsidRPr="007449A2">
        <w:rPr>
          <w:szCs w:val="22"/>
        </w:rPr>
        <w:t xml:space="preserve"> but the device reads the paging message to select the RA type </w:t>
      </w:r>
      <w:r>
        <w:rPr>
          <w:rFonts w:hint="eastAsia"/>
          <w:szCs w:val="22"/>
        </w:rPr>
        <w:t>to</w:t>
      </w:r>
      <w:r w:rsidRPr="007449A2">
        <w:rPr>
          <w:szCs w:val="22"/>
        </w:rPr>
        <w:t xml:space="preserve"> send Msg1 appropriate for the instructed RA type.</w:t>
      </w:r>
    </w:p>
    <w:p w14:paraId="26277662" w14:textId="6B9A26E4" w:rsidR="007449A2" w:rsidRDefault="004C4E17" w:rsidP="007E2FC8">
      <w:pPr>
        <w:rPr>
          <w:szCs w:val="22"/>
        </w:rPr>
      </w:pPr>
      <w:r w:rsidRPr="004C4E17">
        <w:rPr>
          <w:szCs w:val="22"/>
        </w:rPr>
        <w:t>The comparison of the 3-step CBRA and CFRA procedures is shown in Figure 1.</w:t>
      </w:r>
    </w:p>
    <w:p w14:paraId="6D1630C6" w14:textId="3B440CF7" w:rsidR="007449A2" w:rsidRDefault="007449A2" w:rsidP="007E2FC8">
      <w:pPr>
        <w:rPr>
          <w:szCs w:val="22"/>
        </w:rPr>
      </w:pPr>
      <w:r>
        <w:rPr>
          <w:noProof/>
          <w:szCs w:val="22"/>
        </w:rPr>
        <w:drawing>
          <wp:inline distT="0" distB="0" distL="0" distR="0" wp14:anchorId="222B2222" wp14:editId="0B2281F3">
            <wp:extent cx="6112510" cy="3878825"/>
            <wp:effectExtent l="0" t="0" r="2540" b="0"/>
            <wp:docPr id="42156612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3917" cy="3886063"/>
                    </a:xfrm>
                    <a:prstGeom prst="rect">
                      <a:avLst/>
                    </a:prstGeom>
                    <a:noFill/>
                    <a:ln>
                      <a:noFill/>
                    </a:ln>
                  </pic:spPr>
                </pic:pic>
              </a:graphicData>
            </a:graphic>
          </wp:inline>
        </w:drawing>
      </w:r>
    </w:p>
    <w:p w14:paraId="56DC3BD4" w14:textId="013F1343" w:rsidR="007449A2" w:rsidRPr="004C4E17" w:rsidRDefault="004C4E17" w:rsidP="004C4E17">
      <w:pPr>
        <w:jc w:val="center"/>
        <w:rPr>
          <w:b/>
          <w:bCs/>
          <w:szCs w:val="22"/>
        </w:rPr>
      </w:pPr>
      <w:r w:rsidRPr="004C4E17">
        <w:rPr>
          <w:rFonts w:hint="eastAsia"/>
          <w:b/>
          <w:bCs/>
          <w:szCs w:val="22"/>
        </w:rPr>
        <w:t>Figure 1. 3-step CBRA and CFRA.</w:t>
      </w:r>
    </w:p>
    <w:p w14:paraId="2FF11666" w14:textId="77777777" w:rsidR="001D5AFE" w:rsidRDefault="001D5AFE" w:rsidP="007E2FC8">
      <w:pPr>
        <w:rPr>
          <w:szCs w:val="22"/>
        </w:rPr>
      </w:pPr>
      <w:r w:rsidRPr="001D5AFE">
        <w:rPr>
          <w:szCs w:val="22"/>
        </w:rPr>
        <w:lastRenderedPageBreak/>
        <w:t>However, we are wondering whether all Ambient IoT devices can support both 3-step CBRA and CFRA. We particularly want to clarify this question for device type 1, which is considered to have a very simple design and is within the scope of Release 19.</w:t>
      </w:r>
      <w:r>
        <w:rPr>
          <w:rFonts w:hint="eastAsia"/>
          <w:szCs w:val="22"/>
        </w:rPr>
        <w:t xml:space="preserve"> </w:t>
      </w:r>
      <w:r w:rsidRPr="001D5AFE">
        <w:rPr>
          <w:szCs w:val="22"/>
        </w:rPr>
        <w:t>If some devices only support either 3-step CBRA or CFRA, the reader needs to indicate the RA type supported by the target device when sending the A-IoT paging message.</w:t>
      </w:r>
    </w:p>
    <w:p w14:paraId="4C54D354" w14:textId="6792567F" w:rsidR="001D5AFE" w:rsidRDefault="001D5AFE" w:rsidP="007E2FC8">
      <w:pPr>
        <w:rPr>
          <w:szCs w:val="22"/>
        </w:rPr>
      </w:pPr>
      <w:r w:rsidRPr="001D5AFE">
        <w:rPr>
          <w:szCs w:val="22"/>
        </w:rPr>
        <w:t xml:space="preserve">The simplest solution to this question is to assume that all devices support both 3-step CBRA and CFRA. </w:t>
      </w:r>
      <w:r>
        <w:rPr>
          <w:rFonts w:hint="eastAsia"/>
          <w:szCs w:val="22"/>
        </w:rPr>
        <w:t>If this is the case</w:t>
      </w:r>
      <w:r w:rsidRPr="001D5AFE">
        <w:rPr>
          <w:szCs w:val="22"/>
        </w:rPr>
        <w:t xml:space="preserve">, the reader can freely </w:t>
      </w:r>
      <w:r>
        <w:rPr>
          <w:rFonts w:hint="eastAsia"/>
          <w:szCs w:val="22"/>
        </w:rPr>
        <w:t>indicate</w:t>
      </w:r>
      <w:r w:rsidRPr="001D5AFE">
        <w:rPr>
          <w:szCs w:val="22"/>
        </w:rPr>
        <w:t xml:space="preserve"> the RA type according to the situation. </w:t>
      </w:r>
    </w:p>
    <w:p w14:paraId="5A1BDEF3" w14:textId="77777777" w:rsidR="001D5AFE" w:rsidRPr="000D338B" w:rsidRDefault="001D5AFE" w:rsidP="001D5AFE">
      <w:pPr>
        <w:pStyle w:val="ObservationandProposal"/>
      </w:pPr>
      <w:r w:rsidRPr="000D338B">
        <w:t xml:space="preserve">Proposal </w:t>
      </w:r>
      <w:r>
        <w:rPr>
          <w:rFonts w:hint="eastAsia"/>
        </w:rPr>
        <w:t>1</w:t>
      </w:r>
      <w:r w:rsidRPr="000D338B">
        <w:t>.</w:t>
      </w:r>
      <w:r>
        <w:tab/>
      </w:r>
      <w:r w:rsidRPr="000D338B">
        <w:t>All devices are assumed to support both 3-step CBRA and CFRA.</w:t>
      </w:r>
    </w:p>
    <w:p w14:paraId="72132D9C" w14:textId="279E091E" w:rsidR="00833D48" w:rsidRDefault="00833D48" w:rsidP="007E2FC8">
      <w:pPr>
        <w:rPr>
          <w:szCs w:val="22"/>
        </w:rPr>
      </w:pPr>
      <w:r>
        <w:rPr>
          <w:rFonts w:hint="eastAsia"/>
          <w:szCs w:val="22"/>
        </w:rPr>
        <w:t>If we should allow devices not supporting both RA types, when</w:t>
      </w:r>
      <w:r w:rsidRPr="00833D48">
        <w:rPr>
          <w:szCs w:val="22"/>
        </w:rPr>
        <w:t xml:space="preserve"> the reader performs paging for multiple devices using a temporary device group ID, it must not include devices that only support CFRA. This imposes a significant constraint on the design of temporary device group IDs, which is likely managed by OAM, </w:t>
      </w:r>
      <w:r>
        <w:rPr>
          <w:rFonts w:hint="eastAsia"/>
          <w:szCs w:val="22"/>
        </w:rPr>
        <w:t>so</w:t>
      </w:r>
      <w:r w:rsidRPr="00833D48">
        <w:rPr>
          <w:szCs w:val="22"/>
        </w:rPr>
        <w:t xml:space="preserve"> we have </w:t>
      </w:r>
      <w:r w:rsidR="00087E4D">
        <w:rPr>
          <w:rFonts w:hint="eastAsia"/>
          <w:szCs w:val="22"/>
        </w:rPr>
        <w:t xml:space="preserve">a </w:t>
      </w:r>
      <w:r w:rsidRPr="00833D48">
        <w:rPr>
          <w:szCs w:val="22"/>
        </w:rPr>
        <w:t xml:space="preserve">concern </w:t>
      </w:r>
      <w:r w:rsidR="00087E4D">
        <w:rPr>
          <w:rFonts w:hint="eastAsia"/>
          <w:szCs w:val="22"/>
        </w:rPr>
        <w:t>on</w:t>
      </w:r>
      <w:r w:rsidRPr="00833D48">
        <w:rPr>
          <w:szCs w:val="22"/>
        </w:rPr>
        <w:t xml:space="preserve"> this.</w:t>
      </w:r>
      <w:r w:rsidR="00087E4D">
        <w:rPr>
          <w:rFonts w:hint="eastAsia"/>
          <w:szCs w:val="22"/>
        </w:rPr>
        <w:t xml:space="preserve"> </w:t>
      </w:r>
      <w:r w:rsidR="00087E4D" w:rsidRPr="00087E4D">
        <w:rPr>
          <w:szCs w:val="22"/>
        </w:rPr>
        <w:t>Therefore, we should assume that all devices support at least 3-step CBRA, and CFRA can be optionally supported.</w:t>
      </w:r>
    </w:p>
    <w:p w14:paraId="47644693" w14:textId="77777777" w:rsidR="00087E4D" w:rsidRPr="000D338B" w:rsidRDefault="00087E4D" w:rsidP="00087E4D">
      <w:pPr>
        <w:pStyle w:val="ObservationandProposal"/>
      </w:pPr>
      <w:r w:rsidRPr="000D338B">
        <w:t xml:space="preserve">Proposal </w:t>
      </w:r>
      <w:r>
        <w:rPr>
          <w:rFonts w:hint="eastAsia"/>
        </w:rPr>
        <w:t>2</w:t>
      </w:r>
      <w:r w:rsidRPr="000D338B">
        <w:t>.</w:t>
      </w:r>
      <w:r>
        <w:tab/>
      </w:r>
      <w:r w:rsidRPr="000D338B">
        <w:t xml:space="preserve">If Proposal </w:t>
      </w:r>
      <w:r>
        <w:rPr>
          <w:rFonts w:hint="eastAsia"/>
        </w:rPr>
        <w:t>1</w:t>
      </w:r>
      <w:r w:rsidRPr="000D338B">
        <w:t xml:space="preserve"> is not agreeable, devices are mandated to support 3-step CBRA and can optionally support CFRA.</w:t>
      </w:r>
    </w:p>
    <w:p w14:paraId="5472F932" w14:textId="112EE455" w:rsidR="00BA2F53" w:rsidRPr="00BA2F53" w:rsidRDefault="00BA2F53" w:rsidP="007E2FC8">
      <w:pPr>
        <w:rPr>
          <w:szCs w:val="22"/>
        </w:rPr>
      </w:pPr>
      <w:r w:rsidRPr="00833D48">
        <w:rPr>
          <w:szCs w:val="22"/>
        </w:rPr>
        <w:t xml:space="preserve">Additionally, </w:t>
      </w:r>
      <w:r w:rsidRPr="001D5AFE">
        <w:rPr>
          <w:szCs w:val="22"/>
        </w:rPr>
        <w:t>it is important to note that devices should not optionally support RA types without capability</w:t>
      </w:r>
      <w:r>
        <w:rPr>
          <w:rFonts w:hint="eastAsia"/>
          <w:szCs w:val="22"/>
        </w:rPr>
        <w:t xml:space="preserve"> since it means that the reader may indicate random access not supported by target device, which results in frequent inventory failure</w:t>
      </w:r>
      <w:r w:rsidRPr="001D5AFE">
        <w:rPr>
          <w:szCs w:val="22"/>
        </w:rPr>
        <w:t>.</w:t>
      </w:r>
    </w:p>
    <w:p w14:paraId="71C242DB" w14:textId="34E6D4B5" w:rsidR="00BA2F53" w:rsidRDefault="00BA2F53" w:rsidP="007E2FC8">
      <w:pPr>
        <w:rPr>
          <w:szCs w:val="22"/>
        </w:rPr>
      </w:pPr>
      <w:r w:rsidRPr="00BA2F53">
        <w:rPr>
          <w:szCs w:val="22"/>
        </w:rPr>
        <w:t xml:space="preserve">From the reader's perspective, it is necessary to know the RA type supported by the target device before sending the paging message. As shown in Figure 1, to make this possible, it is essential to receive </w:t>
      </w:r>
      <w:r>
        <w:rPr>
          <w:rFonts w:hint="eastAsia"/>
          <w:szCs w:val="22"/>
        </w:rPr>
        <w:t>assistance</w:t>
      </w:r>
      <w:r w:rsidRPr="00BA2F53">
        <w:rPr>
          <w:szCs w:val="22"/>
        </w:rPr>
        <w:t xml:space="preserve"> information about the RA type within the service request from the CN (AIOTF).</w:t>
      </w:r>
      <w:r w:rsidR="00930CDA">
        <w:rPr>
          <w:rFonts w:hint="eastAsia"/>
          <w:szCs w:val="22"/>
        </w:rPr>
        <w:t xml:space="preserve"> But this discussion needs a checking by SA2.</w:t>
      </w:r>
    </w:p>
    <w:p w14:paraId="75040E21" w14:textId="77777777" w:rsidR="00BA2F53" w:rsidRPr="000D338B" w:rsidRDefault="00BA2F53" w:rsidP="00BA2F53">
      <w:pPr>
        <w:pStyle w:val="ObservationandProposal"/>
      </w:pPr>
      <w:r w:rsidRPr="000D338B">
        <w:t xml:space="preserve">Proposal </w:t>
      </w:r>
      <w:r>
        <w:rPr>
          <w:rFonts w:hint="eastAsia"/>
        </w:rPr>
        <w:t>3</w:t>
      </w:r>
      <w:r w:rsidRPr="000D338B">
        <w:t>.</w:t>
      </w:r>
      <w:r>
        <w:tab/>
      </w:r>
      <w:r w:rsidRPr="000D338B">
        <w:t xml:space="preserve">If Proposal </w:t>
      </w:r>
      <w:r>
        <w:rPr>
          <w:rFonts w:hint="eastAsia"/>
        </w:rPr>
        <w:t>1</w:t>
      </w:r>
      <w:r w:rsidRPr="000D338B">
        <w:t xml:space="preserve"> is not agreeable, the reader decides RA type based on assistance information from CN.</w:t>
      </w:r>
    </w:p>
    <w:p w14:paraId="70C358B4" w14:textId="77777777" w:rsidR="00930CDA" w:rsidRPr="000D338B" w:rsidRDefault="00930CDA" w:rsidP="00930CDA">
      <w:pPr>
        <w:pStyle w:val="ObservationandProposal"/>
      </w:pPr>
      <w:r w:rsidRPr="000D338B">
        <w:t xml:space="preserve">Proposal </w:t>
      </w:r>
      <w:r>
        <w:rPr>
          <w:rFonts w:hint="eastAsia"/>
        </w:rPr>
        <w:t>4</w:t>
      </w:r>
      <w:r w:rsidRPr="000D338B">
        <w:t>.</w:t>
      </w:r>
      <w:r>
        <w:tab/>
      </w:r>
      <w:r w:rsidRPr="000D338B">
        <w:t xml:space="preserve">If Proposal </w:t>
      </w:r>
      <w:r>
        <w:rPr>
          <w:rFonts w:hint="eastAsia"/>
        </w:rPr>
        <w:t>1</w:t>
      </w:r>
      <w:r w:rsidRPr="000D338B">
        <w:t xml:space="preserve"> is not agreeable, RAN2 sends LS to SA2 whether the capability information on RA type per device is available.</w:t>
      </w:r>
    </w:p>
    <w:p w14:paraId="1B2A72EE" w14:textId="77777777" w:rsidR="00BA2F53" w:rsidRPr="00833D48" w:rsidRDefault="00BA2F53" w:rsidP="007E2FC8">
      <w:pPr>
        <w:rPr>
          <w:szCs w:val="22"/>
        </w:rPr>
      </w:pPr>
    </w:p>
    <w:p w14:paraId="56E25677" w14:textId="77777777" w:rsidR="007E2FC8" w:rsidRDefault="007E2FC8" w:rsidP="007E2FC8">
      <w:pPr>
        <w:pStyle w:val="2"/>
        <w:numPr>
          <w:ilvl w:val="0"/>
          <w:numId w:val="2"/>
        </w:numPr>
      </w:pPr>
      <w:r>
        <w:rPr>
          <w:rFonts w:hint="eastAsia"/>
        </w:rPr>
        <w:t>Summary and proposal</w:t>
      </w:r>
    </w:p>
    <w:p w14:paraId="4B0EED3D" w14:textId="66908132" w:rsidR="000D338B" w:rsidRPr="000D338B" w:rsidRDefault="000D338B" w:rsidP="000D338B">
      <w:pPr>
        <w:pStyle w:val="ObservationandProposal"/>
      </w:pPr>
      <w:r w:rsidRPr="000D338B">
        <w:t xml:space="preserve">Proposal </w:t>
      </w:r>
      <w:r w:rsidR="001D5AFE">
        <w:rPr>
          <w:rFonts w:hint="eastAsia"/>
        </w:rPr>
        <w:t>1</w:t>
      </w:r>
      <w:r w:rsidRPr="000D338B">
        <w:t>.</w:t>
      </w:r>
      <w:r>
        <w:tab/>
      </w:r>
      <w:r w:rsidRPr="000D338B">
        <w:t>All devices are assumed to support both 3-step CBRA and CFRA.</w:t>
      </w:r>
    </w:p>
    <w:p w14:paraId="16B01A26" w14:textId="6BB29530" w:rsidR="000D338B" w:rsidRPr="000D338B" w:rsidRDefault="000D338B" w:rsidP="000D338B">
      <w:pPr>
        <w:pStyle w:val="ObservationandProposal"/>
      </w:pPr>
      <w:r w:rsidRPr="000D338B">
        <w:t xml:space="preserve">Proposal </w:t>
      </w:r>
      <w:r w:rsidR="001D5AFE">
        <w:rPr>
          <w:rFonts w:hint="eastAsia"/>
        </w:rPr>
        <w:t>2</w:t>
      </w:r>
      <w:r w:rsidRPr="000D338B">
        <w:t>.</w:t>
      </w:r>
      <w:r>
        <w:tab/>
      </w:r>
      <w:r w:rsidRPr="000D338B">
        <w:t xml:space="preserve">If Proposal </w:t>
      </w:r>
      <w:r w:rsidR="001D5AFE">
        <w:rPr>
          <w:rFonts w:hint="eastAsia"/>
        </w:rPr>
        <w:t>1</w:t>
      </w:r>
      <w:r w:rsidRPr="000D338B">
        <w:t xml:space="preserve"> is not agreeable, devices are mandated to support 3-step CBRA and can optionally support CFRA.</w:t>
      </w:r>
    </w:p>
    <w:p w14:paraId="7CE7E73D" w14:textId="01DF7C01" w:rsidR="000D338B" w:rsidRPr="000D338B" w:rsidRDefault="000D338B" w:rsidP="000D338B">
      <w:pPr>
        <w:pStyle w:val="ObservationandProposal"/>
      </w:pPr>
      <w:r w:rsidRPr="000D338B">
        <w:t xml:space="preserve">Proposal </w:t>
      </w:r>
      <w:r w:rsidR="001D5AFE">
        <w:rPr>
          <w:rFonts w:hint="eastAsia"/>
        </w:rPr>
        <w:t>3</w:t>
      </w:r>
      <w:r w:rsidRPr="000D338B">
        <w:t>.</w:t>
      </w:r>
      <w:r>
        <w:tab/>
      </w:r>
      <w:r w:rsidRPr="000D338B">
        <w:t xml:space="preserve">If Proposal </w:t>
      </w:r>
      <w:r w:rsidR="001D5AFE">
        <w:rPr>
          <w:rFonts w:hint="eastAsia"/>
        </w:rPr>
        <w:t>1</w:t>
      </w:r>
      <w:r w:rsidRPr="000D338B">
        <w:t xml:space="preserve"> is not agreeable, the reader decides RA type based on assistance information from CN.</w:t>
      </w:r>
    </w:p>
    <w:p w14:paraId="09905B1E" w14:textId="5054AED3" w:rsidR="000D338B" w:rsidRPr="000D338B" w:rsidRDefault="000D338B" w:rsidP="000D338B">
      <w:pPr>
        <w:pStyle w:val="ObservationandProposal"/>
      </w:pPr>
      <w:r w:rsidRPr="000D338B">
        <w:t xml:space="preserve">Proposal </w:t>
      </w:r>
      <w:r w:rsidR="001D5AFE">
        <w:rPr>
          <w:rFonts w:hint="eastAsia"/>
        </w:rPr>
        <w:t>4</w:t>
      </w:r>
      <w:r w:rsidRPr="000D338B">
        <w:t>.</w:t>
      </w:r>
      <w:r>
        <w:tab/>
      </w:r>
      <w:r w:rsidRPr="000D338B">
        <w:t xml:space="preserve">If Proposal </w:t>
      </w:r>
      <w:r w:rsidR="001D5AFE">
        <w:rPr>
          <w:rFonts w:hint="eastAsia"/>
        </w:rPr>
        <w:t>1</w:t>
      </w:r>
      <w:r w:rsidRPr="000D338B">
        <w:t xml:space="preserve"> is not agreeable, RAN2 sends LS to SA2 whether the capability information on RA type per device is available.</w:t>
      </w:r>
    </w:p>
    <w:p w14:paraId="021FD226" w14:textId="77777777" w:rsidR="00C97CFC" w:rsidRPr="00262F8E" w:rsidRDefault="00C97CFC" w:rsidP="007E2FC8">
      <w:pPr>
        <w:rPr>
          <w:szCs w:val="22"/>
        </w:rPr>
      </w:pPr>
    </w:p>
    <w:p w14:paraId="19CDB79A" w14:textId="77777777" w:rsidR="007E2FC8" w:rsidRPr="00863065" w:rsidRDefault="007E2FC8" w:rsidP="007E2FC8">
      <w:pPr>
        <w:pStyle w:val="2"/>
        <w:numPr>
          <w:ilvl w:val="0"/>
          <w:numId w:val="2"/>
        </w:numPr>
        <w:rPr>
          <w:rFonts w:cs="Arial"/>
        </w:rPr>
      </w:pPr>
      <w:r w:rsidRPr="00863065">
        <w:rPr>
          <w:rFonts w:cs="Arial"/>
        </w:rPr>
        <w:t>Reference</w:t>
      </w:r>
      <w:r>
        <w:rPr>
          <w:rFonts w:cs="Arial" w:hint="eastAsia"/>
        </w:rPr>
        <w:t>s</w:t>
      </w:r>
    </w:p>
    <w:p w14:paraId="0409407B" w14:textId="6B2B9CC1" w:rsidR="007E2FC8" w:rsidRPr="00262F8E" w:rsidRDefault="000B024E" w:rsidP="00452602">
      <w:pPr>
        <w:pStyle w:val="Reference"/>
      </w:pPr>
      <w:r>
        <w:rPr>
          <w:rFonts w:hint="eastAsia"/>
        </w:rPr>
        <w:t>[1]</w:t>
      </w:r>
      <w:r w:rsidR="00452602">
        <w:tab/>
      </w:r>
      <w:r w:rsidR="000D338B">
        <w:rPr>
          <w:rFonts w:hint="eastAsia"/>
        </w:rPr>
        <w:t>Chair notes, RAN2#129.</w:t>
      </w:r>
    </w:p>
    <w:p w14:paraId="71FB5545" w14:textId="77777777" w:rsidR="008E5A66" w:rsidRPr="00262F8E" w:rsidRDefault="008E5A66">
      <w:pPr>
        <w:rPr>
          <w:szCs w:val="22"/>
        </w:rPr>
      </w:pPr>
    </w:p>
    <w:sectPr w:rsidR="008E5A66" w:rsidRPr="00262F8E">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497A8" w14:textId="77777777" w:rsidR="009A1153" w:rsidRDefault="009A1153" w:rsidP="007E2FC8">
      <w:pPr>
        <w:spacing w:after="0"/>
      </w:pPr>
      <w:r>
        <w:separator/>
      </w:r>
    </w:p>
    <w:p w14:paraId="76FAD0C9" w14:textId="77777777" w:rsidR="009A1153" w:rsidRDefault="009A1153"/>
    <w:p w14:paraId="0F28972C" w14:textId="77777777" w:rsidR="009A1153" w:rsidRDefault="009A1153" w:rsidP="00273403"/>
  </w:endnote>
  <w:endnote w:type="continuationSeparator" w:id="0">
    <w:p w14:paraId="58652E77" w14:textId="77777777" w:rsidR="009A1153" w:rsidRDefault="009A1153" w:rsidP="007E2FC8">
      <w:pPr>
        <w:spacing w:after="0"/>
      </w:pPr>
      <w:r>
        <w:continuationSeparator/>
      </w:r>
    </w:p>
    <w:p w14:paraId="3CB47268" w14:textId="77777777" w:rsidR="009A1153" w:rsidRDefault="009A1153"/>
    <w:p w14:paraId="7195DE30" w14:textId="77777777" w:rsidR="009A1153" w:rsidRDefault="009A1153" w:rsidP="002734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6A2E8"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1E0100" w:rsidRDefault="001E0100">
    <w:pPr>
      <w:pStyle w:val="a5"/>
    </w:pPr>
  </w:p>
  <w:p w14:paraId="4136D0A6" w14:textId="77777777" w:rsidR="00A32033" w:rsidRDefault="00A32033"/>
  <w:p w14:paraId="518E4927" w14:textId="77777777" w:rsidR="00A32033" w:rsidRDefault="00A32033" w:rsidP="002734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3D9CF" w14:textId="77777777" w:rsidR="001E0100"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03EFB20D" w14:textId="77777777" w:rsidR="00A32033" w:rsidRDefault="00A32033" w:rsidP="00EB1A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0A159" w14:textId="77777777" w:rsidR="009A1153" w:rsidRDefault="009A1153" w:rsidP="007E2FC8">
      <w:pPr>
        <w:spacing w:after="0"/>
      </w:pPr>
      <w:r>
        <w:separator/>
      </w:r>
    </w:p>
    <w:p w14:paraId="133AB5B7" w14:textId="77777777" w:rsidR="009A1153" w:rsidRDefault="009A1153"/>
    <w:p w14:paraId="4E59F3EA" w14:textId="77777777" w:rsidR="009A1153" w:rsidRDefault="009A1153" w:rsidP="00273403"/>
  </w:footnote>
  <w:footnote w:type="continuationSeparator" w:id="0">
    <w:p w14:paraId="50DCB493" w14:textId="77777777" w:rsidR="009A1153" w:rsidRDefault="009A1153" w:rsidP="007E2FC8">
      <w:pPr>
        <w:spacing w:after="0"/>
      </w:pPr>
      <w:r>
        <w:continuationSeparator/>
      </w:r>
    </w:p>
    <w:p w14:paraId="3E084BD6" w14:textId="77777777" w:rsidR="009A1153" w:rsidRDefault="009A1153"/>
    <w:p w14:paraId="5F5221D0" w14:textId="77777777" w:rsidR="009A1153" w:rsidRDefault="009A1153" w:rsidP="002734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16cid:durableId="866942341">
    <w:abstractNumId w:val="3"/>
  </w:num>
  <w:num w:numId="2" w16cid:durableId="1916432099">
    <w:abstractNumId w:val="1"/>
  </w:num>
  <w:num w:numId="3" w16cid:durableId="961111639">
    <w:abstractNumId w:val="2"/>
  </w:num>
  <w:num w:numId="4" w16cid:durableId="1060400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51321"/>
    <w:rsid w:val="000826E8"/>
    <w:rsid w:val="00087E4D"/>
    <w:rsid w:val="000B024E"/>
    <w:rsid w:val="000B6616"/>
    <w:rsid w:val="000D338B"/>
    <w:rsid w:val="001376E5"/>
    <w:rsid w:val="001D5AFE"/>
    <w:rsid w:val="001E0100"/>
    <w:rsid w:val="001E1D1E"/>
    <w:rsid w:val="00207EB3"/>
    <w:rsid w:val="00262F8E"/>
    <w:rsid w:val="00273403"/>
    <w:rsid w:val="002B674A"/>
    <w:rsid w:val="00342D26"/>
    <w:rsid w:val="0038110E"/>
    <w:rsid w:val="00385B37"/>
    <w:rsid w:val="003965B3"/>
    <w:rsid w:val="00452602"/>
    <w:rsid w:val="004A3CEE"/>
    <w:rsid w:val="004C4E17"/>
    <w:rsid w:val="004D1B48"/>
    <w:rsid w:val="004E6B03"/>
    <w:rsid w:val="004F6390"/>
    <w:rsid w:val="00537958"/>
    <w:rsid w:val="005839E2"/>
    <w:rsid w:val="005857F6"/>
    <w:rsid w:val="00592239"/>
    <w:rsid w:val="005F1EB4"/>
    <w:rsid w:val="005F73C8"/>
    <w:rsid w:val="00627866"/>
    <w:rsid w:val="0064067A"/>
    <w:rsid w:val="00654D47"/>
    <w:rsid w:val="00735D62"/>
    <w:rsid w:val="007449A2"/>
    <w:rsid w:val="007E2FC8"/>
    <w:rsid w:val="00827995"/>
    <w:rsid w:val="0083168F"/>
    <w:rsid w:val="00833D48"/>
    <w:rsid w:val="00847988"/>
    <w:rsid w:val="00896DC7"/>
    <w:rsid w:val="008C2D47"/>
    <w:rsid w:val="008E5A66"/>
    <w:rsid w:val="0092515C"/>
    <w:rsid w:val="00930CDA"/>
    <w:rsid w:val="009842D8"/>
    <w:rsid w:val="009A1153"/>
    <w:rsid w:val="009D51E7"/>
    <w:rsid w:val="00A32033"/>
    <w:rsid w:val="00AB422A"/>
    <w:rsid w:val="00B329A1"/>
    <w:rsid w:val="00B75B6B"/>
    <w:rsid w:val="00BA2F53"/>
    <w:rsid w:val="00BE54E2"/>
    <w:rsid w:val="00C065DA"/>
    <w:rsid w:val="00C420FD"/>
    <w:rsid w:val="00C50385"/>
    <w:rsid w:val="00C811D7"/>
    <w:rsid w:val="00C97CFC"/>
    <w:rsid w:val="00CD28F7"/>
    <w:rsid w:val="00D0540D"/>
    <w:rsid w:val="00D26302"/>
    <w:rsid w:val="00D8679B"/>
    <w:rsid w:val="00D94041"/>
    <w:rsid w:val="00DB3109"/>
    <w:rsid w:val="00DB76B3"/>
    <w:rsid w:val="00DD53A9"/>
    <w:rsid w:val="00E2631E"/>
    <w:rsid w:val="00E94CAF"/>
    <w:rsid w:val="00E95D49"/>
    <w:rsid w:val="00EB1AD1"/>
    <w:rsid w:val="00ED55A9"/>
    <w:rsid w:val="00F560E5"/>
    <w:rsid w:val="00FC75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IZ UDPゴシック" w:hAnsi="Arial" w:cstheme="minorBidi"/>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3403"/>
    <w:pPr>
      <w:spacing w:after="180"/>
    </w:p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rsid w:val="007E2FC8"/>
    <w:pPr>
      <w:keepNext/>
      <w:keepLines/>
      <w:spacing w:after="0"/>
      <w:jc w:val="center"/>
    </w:pPr>
    <w:rPr>
      <w:b/>
      <w:sz w:val="18"/>
    </w:rPr>
  </w:style>
  <w:style w:type="paragraph" w:customStyle="1" w:styleId="TAL">
    <w:name w:val="TAL"/>
    <w:basedOn w:val="a"/>
    <w:link w:val="TALCar"/>
    <w:rsid w:val="007E2FC8"/>
    <w:pPr>
      <w:keepNext/>
      <w:keepLines/>
      <w:spacing w:after="0"/>
    </w:pPr>
    <w:rPr>
      <w:sz w:val="18"/>
    </w:rPr>
  </w:style>
  <w:style w:type="paragraph" w:styleId="a7">
    <w:name w:val="Title"/>
    <w:basedOn w:val="a"/>
    <w:link w:val="a8"/>
    <w:rsid w:val="007E2FC8"/>
    <w:pPr>
      <w:overflowPunct w:val="0"/>
      <w:autoSpaceDE w:val="0"/>
      <w:autoSpaceDN w:val="0"/>
      <w:adjustRightInd w:val="0"/>
      <w:spacing w:after="120"/>
      <w:jc w:val="center"/>
      <w:textAlignment w:val="baseline"/>
    </w:pPr>
    <w:rPr>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paragraph" w:customStyle="1" w:styleId="Reference">
    <w:name w:val="Reference"/>
    <w:basedOn w:val="a"/>
    <w:link w:val="Reference0"/>
    <w:qFormat/>
    <w:rsid w:val="00452602"/>
    <w:pPr>
      <w:ind w:left="424" w:hangingChars="202" w:hanging="424"/>
    </w:pPr>
    <w:rPr>
      <w:szCs w:val="22"/>
    </w:rPr>
  </w:style>
  <w:style w:type="paragraph" w:customStyle="1" w:styleId="ObservationandProposal">
    <w:name w:val="Observation and Proposal"/>
    <w:basedOn w:val="a"/>
    <w:link w:val="ObservationandProposal0"/>
    <w:qFormat/>
    <w:rsid w:val="00452602"/>
    <w:pPr>
      <w:ind w:left="1558" w:hangingChars="742" w:hanging="1558"/>
    </w:pPr>
    <w:rPr>
      <w:b/>
      <w:bCs/>
      <w:szCs w:val="22"/>
    </w:rPr>
  </w:style>
  <w:style w:type="character" w:customStyle="1" w:styleId="Reference0">
    <w:name w:val="Reference (文字)"/>
    <w:basedOn w:val="a0"/>
    <w:link w:val="Reference"/>
    <w:rsid w:val="00452602"/>
    <w:rPr>
      <w:szCs w:val="22"/>
    </w:rPr>
  </w:style>
  <w:style w:type="character" w:customStyle="1" w:styleId="ObservationandProposal0">
    <w:name w:val="Observation and Proposal (文字)"/>
    <w:basedOn w:val="a0"/>
    <w:link w:val="ObservationandProposal"/>
    <w:rsid w:val="00452602"/>
    <w:rPr>
      <w:b/>
      <w:bCs/>
      <w:szCs w:val="22"/>
    </w:rPr>
  </w:style>
  <w:style w:type="paragraph" w:customStyle="1" w:styleId="Doc-text2">
    <w:name w:val="Doc-text2"/>
    <w:basedOn w:val="a"/>
    <w:link w:val="Doc-text2Char"/>
    <w:qFormat/>
    <w:rsid w:val="00051321"/>
    <w:pPr>
      <w:tabs>
        <w:tab w:val="left" w:pos="1622"/>
      </w:tabs>
      <w:spacing w:after="0"/>
      <w:ind w:left="1622" w:hanging="363"/>
    </w:pPr>
    <w:rPr>
      <w:rFonts w:eastAsia="ＭＳ 明朝" w:cs="Times New Roman"/>
      <w:sz w:val="20"/>
      <w:szCs w:val="24"/>
      <w:lang w:val="en-GB" w:eastAsia="en-GB"/>
    </w:rPr>
  </w:style>
  <w:style w:type="character" w:customStyle="1" w:styleId="Doc-text2Char">
    <w:name w:val="Doc-text2 Char"/>
    <w:link w:val="Doc-text2"/>
    <w:qFormat/>
    <w:rsid w:val="00051321"/>
    <w:rPr>
      <w:rFonts w:eastAsia="ＭＳ 明朝"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408333">
      <w:bodyDiv w:val="1"/>
      <w:marLeft w:val="0"/>
      <w:marRight w:val="0"/>
      <w:marTop w:val="0"/>
      <w:marBottom w:val="0"/>
      <w:divBdr>
        <w:top w:val="none" w:sz="0" w:space="0" w:color="auto"/>
        <w:left w:val="none" w:sz="0" w:space="0" w:color="auto"/>
        <w:bottom w:val="none" w:sz="0" w:space="0" w:color="auto"/>
        <w:right w:val="none" w:sz="0" w:space="0" w:color="auto"/>
      </w:divBdr>
    </w:div>
    <w:div w:id="604266425">
      <w:bodyDiv w:val="1"/>
      <w:marLeft w:val="0"/>
      <w:marRight w:val="0"/>
      <w:marTop w:val="0"/>
      <w:marBottom w:val="0"/>
      <w:divBdr>
        <w:top w:val="none" w:sz="0" w:space="0" w:color="auto"/>
        <w:left w:val="none" w:sz="0" w:space="0" w:color="auto"/>
        <w:bottom w:val="none" w:sz="0" w:space="0" w:color="auto"/>
        <w:right w:val="none" w:sz="0" w:space="0" w:color="auto"/>
      </w:divBdr>
    </w:div>
    <w:div w:id="1770927978">
      <w:bodyDiv w:val="1"/>
      <w:marLeft w:val="0"/>
      <w:marRight w:val="0"/>
      <w:marTop w:val="0"/>
      <w:marBottom w:val="0"/>
      <w:divBdr>
        <w:top w:val="none" w:sz="0" w:space="0" w:color="auto"/>
        <w:left w:val="none" w:sz="0" w:space="0" w:color="auto"/>
        <w:bottom w:val="none" w:sz="0" w:space="0" w:color="auto"/>
        <w:right w:val="none" w:sz="0" w:space="0" w:color="auto"/>
      </w:divBdr>
    </w:div>
    <w:div w:id="179092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107F23B605C01439F068D971F1454CD" ma:contentTypeVersion="2" ma:contentTypeDescription="新しいドキュメントを作成します。" ma:contentTypeScope="" ma:versionID="0c8169679eb5820838478d7d9fff562a">
  <xsd:schema xmlns:xsd="http://www.w3.org/2001/XMLSchema" xmlns:xs="http://www.w3.org/2001/XMLSchema" xmlns:p="http://schemas.microsoft.com/office/2006/metadata/properties" xmlns:ns2="1d40199d-7e3b-4835-af05-802312c4a0a7" targetNamespace="http://schemas.microsoft.com/office/2006/metadata/properties" ma:root="true" ma:fieldsID="c28b7d195b37a5fe3cb62fc4ac7ad727" ns2:_="">
    <xsd:import namespace="1d40199d-7e3b-4835-af05-802312c4a0a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0199d-7e3b-4835-af05-802312c4a0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ACB63D-1C40-48E1-BA47-945666B27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E8F314-B567-4115-A4EC-131F3FFFD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0199d-7e3b-4835-af05-802312c4a0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95FD40-BF1F-4E1D-87EB-D9B01DA869DD}">
  <ds:schemaRefs>
    <ds:schemaRef ds:uri="http://schemas.microsoft.com/sharepoint/v3/contenttype/fo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2</Pages>
  <Words>538</Words>
  <Characters>3069</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 Okawa</dc:creator>
  <cp:keywords/>
  <dc:description/>
  <cp:lastModifiedBy>Riki Okawa (大川 立樹)</cp:lastModifiedBy>
  <cp:revision>37</cp:revision>
  <dcterms:created xsi:type="dcterms:W3CDTF">2021-10-20T07:13:00Z</dcterms:created>
  <dcterms:modified xsi:type="dcterms:W3CDTF">2025-03-27T18:39:00Z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0x0101002107F23B605C01439F068D971F1454CD</vt:lpwstr>
  </property>
  <property fmtid="{D5CDD505-2E9C-101B-9397-08002B2CF9AE}" pid="3" name="MSIP_Label_32ea9713-c968-4858-9aa6-4bad09b07315_Enabled">
    <vt:lpwstr>true</vt:lpwstr>
  </property>
  <property fmtid="{D5CDD505-2E9C-101B-9397-08002B2CF9AE}" pid="4" name="MSIP_Label_32ea9713-c968-4858-9aa6-4bad09b07315_SetDate">
    <vt:lpwstr>2023-03-15T08:43:15Z</vt:lpwstr>
  </property>
  <property fmtid="{D5CDD505-2E9C-101B-9397-08002B2CF9AE}" pid="5" name="MSIP_Label_32ea9713-c968-4858-9aa6-4bad09b07315_Method">
    <vt:lpwstr>Privileged</vt:lpwstr>
  </property>
  <property fmtid="{D5CDD505-2E9C-101B-9397-08002B2CF9AE}" pid="6" name="MSIP_Label_32ea9713-c968-4858-9aa6-4bad09b07315_Name">
    <vt:lpwstr>管理対象外</vt:lpwstr>
  </property>
  <property fmtid="{D5CDD505-2E9C-101B-9397-08002B2CF9AE}" pid="7" name="MSIP_Label_32ea9713-c968-4858-9aa6-4bad09b07315_SiteId">
    <vt:lpwstr>6786d483-f51b-44bd-b40a-6fe409a5265e</vt:lpwstr>
  </property>
  <property fmtid="{D5CDD505-2E9C-101B-9397-08002B2CF9AE}" pid="8" name="MSIP_Label_32ea9713-c968-4858-9aa6-4bad09b07315_ActionId">
    <vt:lpwstr>6ec19f7d-8be0-40c7-9e87-16f4dda01d26</vt:lpwstr>
  </property>
  <property fmtid="{D5CDD505-2E9C-101B-9397-08002B2CF9AE}" pid="9" name="MSIP_Label_32ea9713-c968-4858-9aa6-4bad09b07315_ContentBits">
    <vt:lpwstr>0</vt:lpwstr>
  </property>
</Properties>
</file>